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00"/>
        <w:gridCol w:w="8222"/>
      </w:tblGrid>
      <w:tr w14:paraId="7EE2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77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6B4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满分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C75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</w:tr>
      <w:tr w14:paraId="69E6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2723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价格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0BB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35分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E4BA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以各参与的供货商有效报价的最低价作为评审基准价，等于基准价得满分35分。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高于评标基准价的投标供应商的价格分按照下列公式计算：投标报价得分=（评标基准价/投标报价）×价格权值×100</w:t>
            </w:r>
          </w:p>
        </w:tc>
      </w:tr>
      <w:tr w14:paraId="5CAF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6058">
            <w:pPr>
              <w:spacing w:line="360" w:lineRule="auto"/>
              <w:ind w:left="480" w:hanging="480" w:hanging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产品</w:t>
            </w:r>
          </w:p>
          <w:p w14:paraId="2D3401D7">
            <w:pPr>
              <w:spacing w:line="360" w:lineRule="auto"/>
              <w:ind w:left="480" w:hanging="480" w:hanging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技术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6E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D45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投标产品的技术指标和性能完全满足公告要求计20分。一项指标不满足，每条扣2分，扣完为止。（需提供相应的佐证资料，佐证材料不限于制造商的产品说明书、产品彩页、产品功能系统截图等，不能提供或不能佐证的视为不满足。）</w:t>
            </w:r>
          </w:p>
          <w:p w14:paraId="57CE7C1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2.技术偏离表完全复制招标要求标注响应的，专家可给予0-5分扣分。</w:t>
            </w:r>
          </w:p>
        </w:tc>
      </w:tr>
      <w:tr w14:paraId="654B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5FDA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08C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12B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提供20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年1月1日至今投标人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在三甲医院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销售此产品合同，以合同签订日期为准，每份合同计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分，满分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同一医院的多份合同仅能得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（合同复印件加盖公章）</w:t>
            </w:r>
          </w:p>
        </w:tc>
      </w:tr>
      <w:tr w14:paraId="5C5A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97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</w:p>
          <w:p w14:paraId="28AB347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09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94C1"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针对本项目提供的服务方案包含但不限于：①货源组织方案、②人员配备组织方案、③发放货解决方案、④货物修改、更换方案、⑤货物生产质量控制措施；以上内容符合项目实际情况、完全响应采购要求、能够保障项目顺利实施的得15分，每缺漏一项扣3分，所提供的方案中每有一处缺陷的扣1分，扣完为止。（内容缺陷是指存在</w:t>
            </w: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项目名称错误地点区域错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误、方案未完整体现采购需求、内容与本项目无关、仅有框架或标题、适用的标准错误中任意一种情形。)</w:t>
            </w:r>
          </w:p>
        </w:tc>
      </w:tr>
      <w:tr w14:paraId="587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E95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样品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34B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FB6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1.评标委员会根据投标人提供样品的材质、颜色、制作工艺、质感等情况进行评审：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投标人提供的材质、颜色及质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  <w:t>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满足招标人实际需求的得7-10分；</w:t>
            </w:r>
          </w:p>
          <w:p w14:paraId="03177570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投标人提供的材质、颜色及质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  <w:t>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基本满足招标人实际需求的得4-7分；</w:t>
            </w:r>
          </w:p>
          <w:p w14:paraId="40EBD5C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投标人提供的材质较差，无法达到招标人实际需求的得1-4分；</w:t>
            </w:r>
          </w:p>
          <w:p w14:paraId="0F567FC6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未提供不得分。</w:t>
            </w:r>
          </w:p>
          <w:p w14:paraId="39B2CE0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备注：投标人未提供样品或提供样品不全的得0分。</w:t>
            </w:r>
          </w:p>
          <w:p w14:paraId="26894C47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2.评标委员会针对投标人提供样品的做工细致程度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  <w:t>以及外观后的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结实耐用性进行评审；</w:t>
            </w:r>
          </w:p>
          <w:p w14:paraId="7D463606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投标人提供的材质做工细致，结实耐用，完全满足招标人实际需求的得7-10分；</w:t>
            </w:r>
          </w:p>
          <w:p w14:paraId="09C9AE38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投标人提供的材质做工一般，但相对较结实耐用，基本满足招标人实际需求的得4-7分；</w:t>
            </w:r>
          </w:p>
          <w:p w14:paraId="10B4347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投标人提供的材质做工较差，无法达到招标人实际需求的得1-4分；</w:t>
            </w:r>
          </w:p>
          <w:p w14:paraId="7D7C0ED2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未提供不得分。</w:t>
            </w:r>
          </w:p>
        </w:tc>
      </w:tr>
    </w:tbl>
    <w:p w14:paraId="5D9FA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C16AF"/>
    <w:rsid w:val="7CA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2025-08-12T08:57:01Z</dcterms:created>
  <dc:creator>Administrator</dc:creator>
  <cp:lastModifiedBy>高中相</cp:lastModifiedBy>
  <dcterms:modified xsi:type="dcterms:W3CDTF">2025-08-12T09:35:46Z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eyJoZGlkIjoiZmRmMGRiZTYwMmJmYThiY2M4NDlhOTdkM2I0M2MxMWYiLCJ1c2VySWQiOiIxNTk3MDU2OTQ1In0=</vt:lpwstr>
  </property>
  <property fmtid="{D5CDD505-2E9C-101B-9397-08002B2CF9AE}" pid="4" name="ICV">
    <vt:lpwstr>A268788558CB4869B3CE9F1D76ED0721_12</vt:lpwstr>
  </property>
</Properties>
</file>