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555" w:rsidRDefault="00F10555" w:rsidP="00F10555">
      <w:pPr>
        <w:pStyle w:val="2"/>
        <w:ind w:left="420" w:right="210"/>
        <w:jc w:val="left"/>
        <w:rPr>
          <w:rFonts w:ascii="黑体" w:hAnsi="黑体" w:cs="黑体"/>
          <w:sz w:val="30"/>
          <w:szCs w:val="30"/>
        </w:rPr>
      </w:pPr>
      <w:r>
        <w:rPr>
          <w:rFonts w:ascii="黑体" w:hAnsi="黑体" w:cs="黑体" w:hint="eastAsia"/>
          <w:sz w:val="30"/>
          <w:szCs w:val="30"/>
        </w:rPr>
        <w:t>附件：</w:t>
      </w:r>
    </w:p>
    <w:p w:rsidR="00F10555" w:rsidRDefault="00F10555" w:rsidP="00F10555">
      <w:pPr>
        <w:pStyle w:val="2"/>
        <w:ind w:left="420" w:right="21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 w:hint="eastAsia"/>
          <w:sz w:val="30"/>
          <w:szCs w:val="30"/>
        </w:rPr>
        <w:t>污泥脱水设施主要参数及设备表</w:t>
      </w:r>
    </w:p>
    <w:p w:rsidR="00F10555" w:rsidRDefault="00F10555" w:rsidP="00F10555"/>
    <w:p w:rsidR="00F10555" w:rsidRDefault="00F10555" w:rsidP="00F10555">
      <w:pPr>
        <w:spacing w:line="360" w:lineRule="auto"/>
        <w:jc w:val="center"/>
        <w:rPr>
          <w:b/>
          <w:bCs/>
        </w:rPr>
      </w:pPr>
      <w:r>
        <w:rPr>
          <w:rFonts w:ascii="宋体" w:hAnsi="宋体" w:hint="eastAsia"/>
          <w:b/>
          <w:bCs/>
          <w:spacing w:val="20"/>
          <w:sz w:val="24"/>
        </w:rPr>
        <w:t>一、主要参数</w:t>
      </w:r>
    </w:p>
    <w:p w:rsidR="00F10555" w:rsidRDefault="00F10555" w:rsidP="00F10555">
      <w:pPr>
        <w:tabs>
          <w:tab w:val="left" w:pos="2027"/>
        </w:tabs>
        <w:spacing w:line="420" w:lineRule="exact"/>
        <w:jc w:val="center"/>
        <w:rPr>
          <w:rFonts w:ascii="黑体" w:eastAsia="黑体" w:hAnsi="宋体"/>
          <w:b/>
          <w:sz w:val="30"/>
          <w:szCs w:val="30"/>
        </w:rPr>
      </w:pPr>
    </w:p>
    <w:tbl>
      <w:tblPr>
        <w:tblW w:w="0" w:type="auto"/>
        <w:jc w:val="center"/>
        <w:shd w:val="clear" w:color="auto" w:fill="FFFFFF"/>
        <w:tblLayout w:type="fixed"/>
        <w:tblLook w:val="04A0"/>
      </w:tblPr>
      <w:tblGrid>
        <w:gridCol w:w="1022"/>
        <w:gridCol w:w="1437"/>
        <w:gridCol w:w="5939"/>
      </w:tblGrid>
      <w:tr w:rsidR="00F10555" w:rsidTr="00F51DA3">
        <w:trPr>
          <w:trHeight w:val="475"/>
          <w:jc w:val="center"/>
        </w:trPr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Ansi="宋体"/>
                <w:b/>
                <w:bCs/>
                <w:kern w:val="0"/>
                <w:szCs w:val="21"/>
              </w:rPr>
              <w:t>设备名称：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hAnsi="宋体"/>
                <w:b/>
                <w:bCs/>
                <w:kern w:val="0"/>
                <w:szCs w:val="21"/>
              </w:rPr>
              <w:t>叠螺式</w:t>
            </w:r>
            <w:proofErr w:type="gramEnd"/>
            <w:r>
              <w:rPr>
                <w:rFonts w:hAnsi="宋体"/>
                <w:b/>
                <w:bCs/>
                <w:kern w:val="0"/>
                <w:szCs w:val="21"/>
              </w:rPr>
              <w:t>污泥脱水机</w:t>
            </w:r>
          </w:p>
        </w:tc>
      </w:tr>
      <w:tr w:rsidR="00F10555" w:rsidTr="00F51DA3">
        <w:trPr>
          <w:trHeight w:val="439"/>
          <w:jc w:val="center"/>
        </w:trPr>
        <w:tc>
          <w:tcPr>
            <w:tcW w:w="2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项目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技术性能参数</w:t>
            </w:r>
          </w:p>
        </w:tc>
      </w:tr>
      <w:tr w:rsidR="00F10555" w:rsidTr="00F51DA3">
        <w:trPr>
          <w:trHeight w:val="439"/>
          <w:jc w:val="center"/>
        </w:trPr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现场</w:t>
            </w:r>
          </w:p>
          <w:p w:rsidR="00F10555" w:rsidRDefault="00F10555" w:rsidP="00F51DA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条件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环境温度（℃）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rPr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-</w:t>
            </w:r>
            <w:r>
              <w:rPr>
                <w:kern w:val="0"/>
                <w:sz w:val="20"/>
              </w:rPr>
              <w:t>5</w:t>
            </w:r>
            <w:r>
              <w:rPr>
                <w:rFonts w:hAnsi="宋体"/>
                <w:kern w:val="0"/>
                <w:sz w:val="20"/>
              </w:rPr>
              <w:t>～</w:t>
            </w:r>
            <w:r>
              <w:rPr>
                <w:kern w:val="0"/>
                <w:sz w:val="20"/>
              </w:rPr>
              <w:t>40</w:t>
            </w:r>
            <w:r>
              <w:rPr>
                <w:rFonts w:hAnsi="宋体"/>
                <w:kern w:val="0"/>
                <w:sz w:val="20"/>
              </w:rPr>
              <w:t>℃</w:t>
            </w:r>
          </w:p>
        </w:tc>
      </w:tr>
      <w:tr w:rsidR="00F10555" w:rsidTr="00F51DA3">
        <w:trPr>
          <w:trHeight w:val="439"/>
          <w:jc w:val="center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进泥浓度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2000mg/L</w:t>
            </w:r>
            <w:r>
              <w:rPr>
                <w:rFonts w:hAnsi="宋体"/>
                <w:kern w:val="0"/>
                <w:sz w:val="20"/>
              </w:rPr>
              <w:t>～</w:t>
            </w:r>
            <w:r>
              <w:rPr>
                <w:kern w:val="0"/>
                <w:sz w:val="20"/>
              </w:rPr>
              <w:t>50000 mg/L  (</w:t>
            </w:r>
            <w:r>
              <w:rPr>
                <w:rFonts w:hAnsi="宋体"/>
                <w:kern w:val="0"/>
                <w:sz w:val="20"/>
              </w:rPr>
              <w:t>即：</w:t>
            </w:r>
            <w:r>
              <w:rPr>
                <w:kern w:val="0"/>
                <w:sz w:val="20"/>
              </w:rPr>
              <w:t>0.2%</w:t>
            </w:r>
            <w:r>
              <w:rPr>
                <w:rFonts w:hAnsi="宋体"/>
                <w:kern w:val="0"/>
                <w:sz w:val="20"/>
              </w:rPr>
              <w:t>～</w:t>
            </w:r>
            <w:r>
              <w:rPr>
                <w:kern w:val="0"/>
                <w:sz w:val="20"/>
              </w:rPr>
              <w:t>5%)</w:t>
            </w:r>
          </w:p>
        </w:tc>
      </w:tr>
      <w:tr w:rsidR="00F10555" w:rsidTr="00F51DA3">
        <w:trPr>
          <w:trHeight w:val="439"/>
          <w:jc w:val="center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 xml:space="preserve">PH  </w:t>
            </w:r>
            <w:r>
              <w:rPr>
                <w:rFonts w:hAnsi="宋体"/>
                <w:kern w:val="0"/>
                <w:sz w:val="20"/>
              </w:rPr>
              <w:t>值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6</w:t>
            </w:r>
            <w:r>
              <w:rPr>
                <w:rFonts w:hAnsi="宋体"/>
                <w:kern w:val="0"/>
                <w:sz w:val="20"/>
              </w:rPr>
              <w:t>～</w:t>
            </w:r>
            <w:r>
              <w:rPr>
                <w:kern w:val="0"/>
                <w:sz w:val="20"/>
              </w:rPr>
              <w:t>9</w:t>
            </w:r>
          </w:p>
        </w:tc>
      </w:tr>
      <w:tr w:rsidR="00F10555" w:rsidTr="00F51DA3">
        <w:trPr>
          <w:trHeight w:val="439"/>
          <w:jc w:val="center"/>
        </w:trPr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设计</w:t>
            </w:r>
          </w:p>
          <w:p w:rsidR="00F10555" w:rsidRDefault="00F10555" w:rsidP="00F51DA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参数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脱水能力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rPr>
                <w:rFonts w:eastAsia="宋体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18</w:t>
            </w:r>
            <w:r>
              <w:rPr>
                <w:kern w:val="0"/>
                <w:sz w:val="20"/>
              </w:rPr>
              <w:t>~</w:t>
            </w:r>
            <w:r>
              <w:rPr>
                <w:rFonts w:hint="eastAsia"/>
                <w:kern w:val="0"/>
                <w:sz w:val="20"/>
              </w:rPr>
              <w:t>30</w:t>
            </w:r>
            <w:r>
              <w:rPr>
                <w:kern w:val="0"/>
                <w:sz w:val="20"/>
              </w:rPr>
              <w:t>kg- DS /h</w:t>
            </w:r>
            <w:r>
              <w:rPr>
                <w:rFonts w:hint="eastAsia"/>
                <w:kern w:val="0"/>
                <w:sz w:val="20"/>
              </w:rPr>
              <w:t>、双轴</w:t>
            </w:r>
          </w:p>
        </w:tc>
      </w:tr>
      <w:tr w:rsidR="00F10555" w:rsidTr="00F51DA3">
        <w:trPr>
          <w:trHeight w:val="439"/>
          <w:jc w:val="center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出泥含水率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rFonts w:hAnsi="宋体" w:hint="eastAsia"/>
                <w:kern w:val="0"/>
                <w:sz w:val="20"/>
              </w:rPr>
              <w:t>75</w:t>
            </w:r>
            <w:r>
              <w:rPr>
                <w:rFonts w:hAnsi="宋体"/>
                <w:kern w:val="0"/>
                <w:sz w:val="20"/>
              </w:rPr>
              <w:t>～</w:t>
            </w:r>
            <w:r>
              <w:rPr>
                <w:kern w:val="0"/>
                <w:sz w:val="20"/>
              </w:rPr>
              <w:t>8</w:t>
            </w:r>
            <w:r>
              <w:rPr>
                <w:rFonts w:hint="eastAsia"/>
                <w:kern w:val="0"/>
                <w:sz w:val="20"/>
              </w:rPr>
              <w:t>3</w:t>
            </w:r>
            <w:r>
              <w:rPr>
                <w:rFonts w:hAnsi="宋体"/>
                <w:kern w:val="0"/>
                <w:sz w:val="20"/>
              </w:rPr>
              <w:t>％</w:t>
            </w:r>
          </w:p>
        </w:tc>
      </w:tr>
      <w:tr w:rsidR="00F10555" w:rsidTr="00F51DA3">
        <w:trPr>
          <w:trHeight w:val="439"/>
          <w:jc w:val="center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固体回收率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&gt;95</w:t>
            </w:r>
            <w:r>
              <w:rPr>
                <w:rFonts w:hAnsi="宋体"/>
                <w:kern w:val="0"/>
                <w:sz w:val="20"/>
              </w:rPr>
              <w:t>％</w:t>
            </w:r>
          </w:p>
        </w:tc>
      </w:tr>
      <w:tr w:rsidR="00F10555" w:rsidTr="00F51DA3">
        <w:trPr>
          <w:trHeight w:val="451"/>
          <w:jc w:val="center"/>
        </w:trPr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left"/>
              <w:rPr>
                <w:kern w:val="0"/>
                <w:sz w:val="20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center"/>
              <w:rPr>
                <w:kern w:val="0"/>
                <w:sz w:val="20"/>
              </w:rPr>
            </w:pPr>
            <w:r>
              <w:rPr>
                <w:rFonts w:hAnsi="宋体"/>
                <w:kern w:val="0"/>
                <w:sz w:val="20"/>
              </w:rPr>
              <w:t>絮凝剂投加量</w:t>
            </w: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10555" w:rsidRDefault="00F10555" w:rsidP="00F51DA3">
            <w:pPr>
              <w:widowControl/>
              <w:jc w:val="left"/>
              <w:rPr>
                <w:kern w:val="0"/>
                <w:sz w:val="20"/>
              </w:rPr>
            </w:pPr>
            <w:r>
              <w:rPr>
                <w:kern w:val="0"/>
                <w:sz w:val="20"/>
              </w:rPr>
              <w:t>3</w:t>
            </w:r>
            <w:r>
              <w:rPr>
                <w:rFonts w:hAnsi="宋体"/>
                <w:kern w:val="0"/>
                <w:sz w:val="20"/>
              </w:rPr>
              <w:t>～</w:t>
            </w:r>
            <w:r>
              <w:rPr>
                <w:kern w:val="0"/>
                <w:sz w:val="20"/>
              </w:rPr>
              <w:t>6 g- PAM / Kg- DS</w:t>
            </w:r>
            <w:r>
              <w:rPr>
                <w:kern w:val="0"/>
                <w:sz w:val="20"/>
              </w:rPr>
              <w:t>（常用絮凝剂浓度</w:t>
            </w:r>
            <w:r>
              <w:rPr>
                <w:kern w:val="0"/>
                <w:sz w:val="20"/>
              </w:rPr>
              <w:t>0.1%~0.2%</w:t>
            </w:r>
            <w:r>
              <w:rPr>
                <w:kern w:val="0"/>
                <w:sz w:val="20"/>
              </w:rPr>
              <w:t>）</w:t>
            </w:r>
          </w:p>
        </w:tc>
      </w:tr>
    </w:tbl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  <w:bookmarkStart w:id="0" w:name="_Toc463773323"/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jc w:val="center"/>
        <w:outlineLvl w:val="1"/>
        <w:rPr>
          <w:rFonts w:ascii="宋体" w:hAnsi="宋体"/>
          <w:b/>
          <w:bCs/>
          <w:sz w:val="24"/>
        </w:rPr>
      </w:pPr>
    </w:p>
    <w:p w:rsidR="00F10555" w:rsidRDefault="00F10555" w:rsidP="00F10555">
      <w:pPr>
        <w:spacing w:line="360" w:lineRule="auto"/>
        <w:jc w:val="center"/>
        <w:outlineLvl w:val="1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二、主要设备</w:t>
      </w:r>
      <w:bookmarkEnd w:id="0"/>
    </w:p>
    <w:p w:rsidR="00F10555" w:rsidRDefault="00F10555" w:rsidP="00F10555"/>
    <w:tbl>
      <w:tblPr>
        <w:tblW w:w="916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5"/>
        <w:gridCol w:w="1655"/>
        <w:gridCol w:w="3785"/>
        <w:gridCol w:w="717"/>
        <w:gridCol w:w="933"/>
        <w:gridCol w:w="1232"/>
      </w:tblGrid>
      <w:tr w:rsidR="00F10555" w:rsidTr="00F51DA3">
        <w:trPr>
          <w:trHeight w:val="537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设备名称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规格型号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单位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数量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/>
              </w:rPr>
              <w:t>备  注</w:t>
            </w:r>
          </w:p>
        </w:tc>
      </w:tr>
      <w:tr w:rsidR="00F10555" w:rsidTr="00F51DA3">
        <w:trPr>
          <w:trHeight w:val="816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碟螺脱水机</w:t>
            </w:r>
            <w:proofErr w:type="gramEnd"/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绝干污泥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kg/h、双轴，全不锈钢轴、碟片、机身，全低噪卧式减速机。自控系统（变频系统0.75kw，2组220V回路、5组380V回路，需配断路器、带接触器、热保），配置详见技术要求及参数表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0555" w:rsidTr="00F51DA3">
        <w:trPr>
          <w:trHeight w:val="878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加药装置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溶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药桶容积：1000L、材质PE，含机械搅拌系统（卧式搅拌机功率0.55kw、55r/min、不锈钢轴）；双泵（1用1备），单泵流量200L/h。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0555" w:rsidTr="00F51DA3">
        <w:trPr>
          <w:trHeight w:val="413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污泥泵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5m³/h，功率2.2kw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0555" w:rsidTr="00F51DA3">
        <w:trPr>
          <w:trHeight w:val="413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场地平整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位置：钢结构沉淀池与设备间中间绿化带，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砖砌挡墙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、混凝土浇灌地坪，尺寸7*3.0m（面积21㎡）。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0555" w:rsidTr="00F51DA3">
        <w:trPr>
          <w:trHeight w:val="413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脱水设备间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位置：钢结构水池与设备间中间绿化带，尺寸7*3.0m（面积21㎡）。墙体及屋顶轻质防火棉夹心板。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套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0555" w:rsidTr="00F51DA3">
        <w:trPr>
          <w:trHeight w:val="413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配套管阀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UPVC材质，ø32～110mm。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0555" w:rsidTr="00F51DA3">
        <w:trPr>
          <w:trHeight w:val="720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配套电缆电线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站内配套、含套管。室内照明。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F10555" w:rsidTr="00F51DA3">
        <w:trPr>
          <w:trHeight w:val="923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安装及辅材</w:t>
            </w:r>
          </w:p>
        </w:tc>
        <w:tc>
          <w:tcPr>
            <w:tcW w:w="3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/>
              </w:rPr>
              <w:t>含安装调试，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墙体、顶板开孔，给排水安装，场地恢复，安装支架等配件。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项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10555" w:rsidRDefault="00F10555" w:rsidP="00F51DA3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F10555" w:rsidRDefault="00F10555" w:rsidP="00F10555">
      <w:pPr>
        <w:spacing w:line="580" w:lineRule="exact"/>
        <w:rPr>
          <w:rFonts w:ascii="仿宋_GB2312" w:eastAsia="仿宋_GB2312"/>
          <w:sz w:val="32"/>
          <w:szCs w:val="32"/>
        </w:rPr>
      </w:pPr>
    </w:p>
    <w:p w:rsidR="00F10555" w:rsidRDefault="00F10555" w:rsidP="00F10555"/>
    <w:p w:rsidR="003634ED" w:rsidRDefault="003634ED"/>
    <w:sectPr w:rsidR="003634ED" w:rsidSect="00875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0555"/>
    <w:rsid w:val="003634ED"/>
    <w:rsid w:val="00F1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55"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F10555"/>
    <w:pPr>
      <w:keepNext/>
      <w:adjustRightInd w:val="0"/>
      <w:spacing w:before="120" w:line="360" w:lineRule="auto"/>
      <w:ind w:rightChars="100" w:right="100"/>
      <w:jc w:val="center"/>
      <w:textAlignment w:val="baseline"/>
      <w:outlineLvl w:val="1"/>
    </w:pPr>
    <w:rPr>
      <w:rFonts w:eastAsia="黑体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F10555"/>
    <w:rPr>
      <w:rFonts w:eastAsia="黑体"/>
      <w:b/>
      <w:kern w:val="0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xck</dc:creator>
  <cp:keywords/>
  <dc:description/>
  <cp:lastModifiedBy>xck</cp:lastModifiedBy>
  <cp:revision>2</cp:revision>
  <dcterms:created xsi:type="dcterms:W3CDTF">2022-03-22T07:16:00Z</dcterms:created>
  <dcterms:modified xsi:type="dcterms:W3CDTF">2022-03-22T07:16:00Z</dcterms:modified>
</cp:coreProperties>
</file>